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1350"/>
        <w:gridCol w:w="4775"/>
        <w:gridCol w:w="678"/>
      </w:tblGrid>
      <w:tr w:rsidR="00F010CC" w14:paraId="2581A91F" w14:textId="77777777" w:rsidTr="00F010CC">
        <w:trPr>
          <w:jc w:val="center"/>
        </w:trPr>
        <w:tc>
          <w:tcPr>
            <w:tcW w:w="4675" w:type="dxa"/>
          </w:tcPr>
          <w:p w14:paraId="04F78C6B" w14:textId="74C5C2DF" w:rsidR="00F010CC" w:rsidRPr="00F010CC" w:rsidRDefault="00F010CC" w:rsidP="00F010CC">
            <w:pPr>
              <w:jc w:val="center"/>
              <w:rPr>
                <w:rFonts w:cs="B Nazanin"/>
                <w:sz w:val="28"/>
                <w:szCs w:val="28"/>
              </w:rPr>
            </w:pPr>
            <w:r w:rsidRPr="00F010CC">
              <w:rPr>
                <w:rFonts w:cs="B Nazanin" w:hint="cs"/>
                <w:sz w:val="28"/>
                <w:szCs w:val="28"/>
                <w:rtl/>
              </w:rPr>
              <w:t>مجری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50" w:type="dxa"/>
          </w:tcPr>
          <w:p w14:paraId="27D2A29D" w14:textId="0E5578EF" w:rsidR="00F010CC" w:rsidRPr="00F010CC" w:rsidRDefault="00F010CC" w:rsidP="00F010CC">
            <w:pPr>
              <w:jc w:val="center"/>
              <w:rPr>
                <w:rFonts w:cs="B Nazanin"/>
                <w:sz w:val="28"/>
                <w:szCs w:val="28"/>
              </w:rPr>
            </w:pPr>
            <w:r w:rsidRPr="00F010CC">
              <w:rPr>
                <w:rFonts w:cs="B Nazanin" w:hint="cs"/>
                <w:sz w:val="28"/>
                <w:szCs w:val="28"/>
                <w:rtl/>
              </w:rPr>
              <w:t>تاریخ شروع</w:t>
            </w:r>
          </w:p>
        </w:tc>
        <w:tc>
          <w:tcPr>
            <w:tcW w:w="4775" w:type="dxa"/>
          </w:tcPr>
          <w:p w14:paraId="56B52E49" w14:textId="5FABC510" w:rsidR="00F010CC" w:rsidRPr="00F010CC" w:rsidRDefault="00F010CC" w:rsidP="00F010CC">
            <w:pPr>
              <w:jc w:val="center"/>
              <w:rPr>
                <w:rFonts w:cs="B Nazanin"/>
                <w:sz w:val="28"/>
                <w:szCs w:val="28"/>
              </w:rPr>
            </w:pPr>
            <w:r w:rsidRPr="00F010CC">
              <w:rPr>
                <w:rFonts w:cs="B Nazanin" w:hint="cs"/>
                <w:sz w:val="28"/>
                <w:szCs w:val="28"/>
                <w:rtl/>
              </w:rPr>
              <w:t>عنوان طرح</w:t>
            </w:r>
          </w:p>
        </w:tc>
        <w:tc>
          <w:tcPr>
            <w:tcW w:w="678" w:type="dxa"/>
          </w:tcPr>
          <w:p w14:paraId="7FBD8AC5" w14:textId="078BEFC2" w:rsidR="00F010CC" w:rsidRPr="00F010CC" w:rsidRDefault="00F010CC" w:rsidP="00F010CC">
            <w:pPr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F010CC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F010CC" w14:paraId="4301402C" w14:textId="77777777" w:rsidTr="00F010CC">
        <w:trPr>
          <w:jc w:val="center"/>
        </w:trPr>
        <w:tc>
          <w:tcPr>
            <w:tcW w:w="4675" w:type="dxa"/>
          </w:tcPr>
          <w:p w14:paraId="476F0974" w14:textId="2BF60676" w:rsidR="00F010CC" w:rsidRPr="00F010CC" w:rsidRDefault="00F010CC" w:rsidP="00F010CC">
            <w:pPr>
              <w:jc w:val="center"/>
              <w:rPr>
                <w:rFonts w:cs="B Nazanin"/>
                <w:sz w:val="28"/>
                <w:szCs w:val="28"/>
              </w:rPr>
            </w:pPr>
            <w:r w:rsidRPr="00F010CC">
              <w:rPr>
                <w:rFonts w:cs="B Nazanin" w:hint="cs"/>
                <w:sz w:val="28"/>
                <w:szCs w:val="28"/>
                <w:rtl/>
              </w:rPr>
              <w:t>دکتر سیدمحسن اسلامی  - عضو هیأت علمی دانشگاه قم</w:t>
            </w:r>
          </w:p>
        </w:tc>
        <w:tc>
          <w:tcPr>
            <w:tcW w:w="1350" w:type="dxa"/>
          </w:tcPr>
          <w:p w14:paraId="09CA77FE" w14:textId="5B2A5ECE" w:rsidR="00F010CC" w:rsidRPr="00F010CC" w:rsidRDefault="00F010CC" w:rsidP="00F010CC">
            <w:pPr>
              <w:jc w:val="center"/>
              <w:rPr>
                <w:rFonts w:cs="B Nazanin"/>
                <w:sz w:val="28"/>
                <w:szCs w:val="28"/>
              </w:rPr>
            </w:pPr>
            <w:r w:rsidRPr="00F010CC">
              <w:rPr>
                <w:rFonts w:cs="B Nazanin" w:hint="cs"/>
                <w:sz w:val="28"/>
                <w:szCs w:val="28"/>
                <w:rtl/>
              </w:rPr>
              <w:t>تابستان 1402</w:t>
            </w:r>
          </w:p>
        </w:tc>
        <w:tc>
          <w:tcPr>
            <w:tcW w:w="4775" w:type="dxa"/>
          </w:tcPr>
          <w:p w14:paraId="3769FE60" w14:textId="7973D24D" w:rsidR="00F010CC" w:rsidRPr="00F010CC" w:rsidRDefault="00F010CC" w:rsidP="00F010C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F010CC">
              <w:rPr>
                <w:rFonts w:cs="B Nazanin" w:hint="cs"/>
                <w:sz w:val="28"/>
                <w:szCs w:val="28"/>
                <w:rtl/>
              </w:rPr>
              <w:t>نوع دوستی مؤثر؛ پس از پنجاه سال</w:t>
            </w:r>
          </w:p>
        </w:tc>
        <w:tc>
          <w:tcPr>
            <w:tcW w:w="678" w:type="dxa"/>
          </w:tcPr>
          <w:p w14:paraId="78507E11" w14:textId="14DDD157" w:rsidR="00F010CC" w:rsidRPr="00F010CC" w:rsidRDefault="00F010CC" w:rsidP="00F010CC">
            <w:pPr>
              <w:jc w:val="center"/>
              <w:rPr>
                <w:rFonts w:cs="B Nazanin"/>
                <w:sz w:val="28"/>
                <w:szCs w:val="28"/>
              </w:rPr>
            </w:pPr>
            <w:r w:rsidRPr="00F010CC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F010CC" w14:paraId="0D957E30" w14:textId="77777777" w:rsidTr="00F010CC">
        <w:trPr>
          <w:jc w:val="center"/>
        </w:trPr>
        <w:tc>
          <w:tcPr>
            <w:tcW w:w="4675" w:type="dxa"/>
          </w:tcPr>
          <w:p w14:paraId="1A38549B" w14:textId="685B4E49" w:rsidR="00F010CC" w:rsidRPr="00F010CC" w:rsidRDefault="00F010CC" w:rsidP="00F010CC">
            <w:pPr>
              <w:jc w:val="center"/>
              <w:rPr>
                <w:rFonts w:cs="B Nazanin"/>
                <w:sz w:val="28"/>
                <w:szCs w:val="28"/>
              </w:rPr>
            </w:pPr>
            <w:r w:rsidRPr="00F010CC">
              <w:rPr>
                <w:rFonts w:cs="B Nazanin" w:hint="cs"/>
                <w:sz w:val="28"/>
                <w:szCs w:val="28"/>
                <w:rtl/>
              </w:rPr>
              <w:t xml:space="preserve">دکتر محمدمهدی الشریف </w:t>
            </w:r>
            <w:r w:rsidRPr="00F010C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F010CC">
              <w:rPr>
                <w:rFonts w:cs="B Nazanin" w:hint="cs"/>
                <w:sz w:val="28"/>
                <w:szCs w:val="28"/>
                <w:rtl/>
              </w:rPr>
              <w:t xml:space="preserve"> عضو هیأت علمی دانشگاه اصفهان</w:t>
            </w:r>
          </w:p>
        </w:tc>
        <w:tc>
          <w:tcPr>
            <w:tcW w:w="1350" w:type="dxa"/>
          </w:tcPr>
          <w:p w14:paraId="7E127E38" w14:textId="2D77C3DA" w:rsidR="00F010CC" w:rsidRPr="00F010CC" w:rsidRDefault="00F010CC" w:rsidP="00F010CC">
            <w:pPr>
              <w:jc w:val="center"/>
              <w:rPr>
                <w:rFonts w:cs="B Nazanin"/>
                <w:sz w:val="28"/>
                <w:szCs w:val="28"/>
              </w:rPr>
            </w:pPr>
            <w:r w:rsidRPr="00F010CC">
              <w:rPr>
                <w:rFonts w:cs="B Nazanin" w:hint="cs"/>
                <w:sz w:val="28"/>
                <w:szCs w:val="28"/>
                <w:rtl/>
              </w:rPr>
              <w:t>تابستان 1401</w:t>
            </w:r>
          </w:p>
        </w:tc>
        <w:tc>
          <w:tcPr>
            <w:tcW w:w="4775" w:type="dxa"/>
          </w:tcPr>
          <w:p w14:paraId="2681283A" w14:textId="38DB9CAE" w:rsidR="00F010CC" w:rsidRPr="00F010CC" w:rsidRDefault="00F010CC" w:rsidP="00F010C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F010CC">
              <w:rPr>
                <w:rFonts w:cs="B Nazanin" w:hint="cs"/>
                <w:sz w:val="28"/>
                <w:szCs w:val="28"/>
                <w:rtl/>
              </w:rPr>
              <w:t>امکان سنجی و روش وقف سهام و تحلیل ماهیت، احکام و آثار آن بر فعالیت و انحلال شرکت</w:t>
            </w:r>
            <w:r w:rsidR="00AA3EF0">
              <w:rPr>
                <w:rFonts w:cs="B Nazanin" w:hint="cs"/>
                <w:sz w:val="28"/>
                <w:szCs w:val="28"/>
                <w:rtl/>
              </w:rPr>
              <w:t>‌</w:t>
            </w:r>
            <w:r w:rsidRPr="00F010CC">
              <w:rPr>
                <w:rFonts w:cs="B Nazanin" w:hint="cs"/>
                <w:sz w:val="28"/>
                <w:szCs w:val="28"/>
                <w:rtl/>
              </w:rPr>
              <w:t>های سهامی</w:t>
            </w:r>
          </w:p>
        </w:tc>
        <w:tc>
          <w:tcPr>
            <w:tcW w:w="678" w:type="dxa"/>
          </w:tcPr>
          <w:p w14:paraId="43F0F28A" w14:textId="1CB4A6C9" w:rsidR="00F010CC" w:rsidRPr="00F010CC" w:rsidRDefault="00F010CC" w:rsidP="00F010CC">
            <w:pPr>
              <w:jc w:val="center"/>
              <w:rPr>
                <w:rFonts w:cs="B Nazanin"/>
                <w:sz w:val="28"/>
                <w:szCs w:val="28"/>
              </w:rPr>
            </w:pPr>
            <w:r w:rsidRPr="00F010CC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F010CC" w14:paraId="5ADF3CA1" w14:textId="77777777" w:rsidTr="00F010CC">
        <w:trPr>
          <w:jc w:val="center"/>
        </w:trPr>
        <w:tc>
          <w:tcPr>
            <w:tcW w:w="4675" w:type="dxa"/>
          </w:tcPr>
          <w:p w14:paraId="71EC4A8E" w14:textId="174AF9B0" w:rsidR="00F010CC" w:rsidRPr="00F010CC" w:rsidRDefault="00F010CC" w:rsidP="00F010CC">
            <w:pPr>
              <w:jc w:val="center"/>
              <w:rPr>
                <w:rFonts w:cs="B Nazanin"/>
                <w:sz w:val="28"/>
                <w:szCs w:val="28"/>
              </w:rPr>
            </w:pPr>
            <w:r w:rsidRPr="00F010CC">
              <w:rPr>
                <w:rFonts w:cs="B Nazanin" w:hint="cs"/>
                <w:sz w:val="28"/>
                <w:szCs w:val="28"/>
                <w:rtl/>
              </w:rPr>
              <w:t xml:space="preserve">دکتر مریم سعیدیان </w:t>
            </w:r>
            <w:r w:rsidRPr="00F010C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F010CC">
              <w:rPr>
                <w:rFonts w:cs="B Nazanin" w:hint="cs"/>
                <w:sz w:val="28"/>
                <w:szCs w:val="28"/>
                <w:rtl/>
              </w:rPr>
              <w:t xml:space="preserve"> عضو هیأت علمی دانشگاه اصفهان</w:t>
            </w:r>
          </w:p>
        </w:tc>
        <w:tc>
          <w:tcPr>
            <w:tcW w:w="1350" w:type="dxa"/>
          </w:tcPr>
          <w:p w14:paraId="10F50E84" w14:textId="6725F668" w:rsidR="00F010CC" w:rsidRPr="00F010CC" w:rsidRDefault="00F010CC" w:rsidP="00F010CC">
            <w:pPr>
              <w:jc w:val="center"/>
              <w:rPr>
                <w:rFonts w:cs="B Nazanin"/>
                <w:sz w:val="28"/>
                <w:szCs w:val="28"/>
              </w:rPr>
            </w:pPr>
            <w:r w:rsidRPr="00F010CC">
              <w:rPr>
                <w:rFonts w:cs="B Nazanin" w:hint="cs"/>
                <w:sz w:val="28"/>
                <w:szCs w:val="28"/>
                <w:rtl/>
              </w:rPr>
              <w:t>تابستان 1401</w:t>
            </w:r>
          </w:p>
        </w:tc>
        <w:tc>
          <w:tcPr>
            <w:tcW w:w="4775" w:type="dxa"/>
          </w:tcPr>
          <w:p w14:paraId="243AAB35" w14:textId="0FCA2B41" w:rsidR="00F010CC" w:rsidRPr="00F010CC" w:rsidRDefault="00F010CC" w:rsidP="00F010CC">
            <w:pPr>
              <w:jc w:val="center"/>
              <w:rPr>
                <w:rFonts w:cs="B Nazanin"/>
                <w:sz w:val="28"/>
                <w:szCs w:val="28"/>
              </w:rPr>
            </w:pPr>
            <w:r w:rsidRPr="00F010CC">
              <w:rPr>
                <w:rFonts w:cs="B Nazanin" w:hint="cs"/>
                <w:sz w:val="28"/>
                <w:szCs w:val="28"/>
                <w:rtl/>
              </w:rPr>
              <w:t>موقعیت آستان مقدس حضرت زینب(س)، خواهر امام رضا(ع) در اصفهان و ارزیابی عوامل مؤثر در جهت شناخت بهتر ایشان</w:t>
            </w:r>
          </w:p>
        </w:tc>
        <w:tc>
          <w:tcPr>
            <w:tcW w:w="678" w:type="dxa"/>
          </w:tcPr>
          <w:p w14:paraId="79C6CE24" w14:textId="596F3EFD" w:rsidR="00F010CC" w:rsidRPr="00F010CC" w:rsidRDefault="00F010CC" w:rsidP="00F010CC">
            <w:pPr>
              <w:jc w:val="center"/>
              <w:rPr>
                <w:rFonts w:cs="B Nazanin"/>
                <w:sz w:val="28"/>
                <w:szCs w:val="28"/>
              </w:rPr>
            </w:pPr>
            <w:r w:rsidRPr="00F010CC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</w:tr>
    </w:tbl>
    <w:p w14:paraId="7765A191" w14:textId="77777777" w:rsidR="00F40122" w:rsidRDefault="00F40122" w:rsidP="00F010CC">
      <w:pPr>
        <w:jc w:val="center"/>
      </w:pPr>
    </w:p>
    <w:sectPr w:rsidR="00F40122" w:rsidSect="00F010CC">
      <w:pgSz w:w="12240" w:h="15840"/>
      <w:pgMar w:top="1440" w:right="9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22"/>
    <w:rsid w:val="00AA3EF0"/>
    <w:rsid w:val="00B02674"/>
    <w:rsid w:val="00F010CC"/>
    <w:rsid w:val="00F4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9D09C"/>
  <w15:chartTrackingRefBased/>
  <w15:docId w15:val="{5B5FADD5-0766-408D-99D3-C0B0395A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2023-09-27T05:04:00Z</dcterms:created>
  <dcterms:modified xsi:type="dcterms:W3CDTF">2023-09-27T05:05:00Z</dcterms:modified>
</cp:coreProperties>
</file>